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B7" w:rsidRDefault="008B0DB7">
      <w:pPr>
        <w:widowControl/>
        <w:autoSpaceDE w:val="0"/>
        <w:autoSpaceDN w:val="0"/>
        <w:adjustRightInd w:val="0"/>
        <w:spacing w:line="420" w:lineRule="atLeast"/>
        <w:ind w:left="840" w:hanging="210"/>
        <w:rPr>
          <w:rFonts w:ascii="Century" w:eastAsia="?Ｓ?明朝" w:hAnsi="?Ｓ?明朝"/>
          <w:color w:val="000000"/>
          <w:sz w:val="21"/>
        </w:rPr>
      </w:pPr>
      <w:bookmarkStart w:id="0" w:name="_GoBack"/>
      <w:bookmarkEnd w:id="0"/>
      <w:r>
        <w:rPr>
          <w:rFonts w:ascii="Century" w:eastAsia="?Ｓ?明朝" w:hAnsi="?Ｓ?明朝" w:hint="eastAsia"/>
          <w:color w:val="000000"/>
          <w:sz w:val="21"/>
        </w:rPr>
        <w:t>○野辺地町物品購入等競争入札参加資格選定規程</w:t>
      </w:r>
    </w:p>
    <w:p w:rsidR="008B0DB7" w:rsidRDefault="008B0DB7">
      <w:pPr>
        <w:widowControl/>
        <w:autoSpaceDE w:val="0"/>
        <w:autoSpaceDN w:val="0"/>
        <w:adjustRightInd w:val="0"/>
        <w:spacing w:line="420" w:lineRule="atLeast"/>
        <w:jc w:val="right"/>
        <w:rPr>
          <w:rFonts w:ascii="Century" w:eastAsia="?Ｓ?明朝" w:hAnsi="?Ｓ?明朝"/>
          <w:color w:val="000000"/>
          <w:sz w:val="21"/>
        </w:rPr>
      </w:pPr>
      <w:r>
        <w:rPr>
          <w:rFonts w:ascii="Century" w:eastAsia="?Ｓ?明朝" w:hAnsi="?Ｓ?明朝" w:hint="eastAsia"/>
          <w:color w:val="000000"/>
          <w:sz w:val="21"/>
        </w:rPr>
        <w:t>平成十六年九月十五日</w:t>
      </w:r>
    </w:p>
    <w:p w:rsidR="008B0DB7" w:rsidRDefault="008B0DB7">
      <w:pPr>
        <w:widowControl/>
        <w:autoSpaceDE w:val="0"/>
        <w:autoSpaceDN w:val="0"/>
        <w:adjustRightInd w:val="0"/>
        <w:spacing w:line="420" w:lineRule="atLeast"/>
        <w:jc w:val="right"/>
        <w:rPr>
          <w:rFonts w:ascii="Century" w:eastAsia="?Ｓ?明朝" w:hAnsi="?Ｓ?明朝"/>
          <w:color w:val="000000"/>
          <w:sz w:val="21"/>
        </w:rPr>
      </w:pPr>
      <w:r>
        <w:rPr>
          <w:rFonts w:ascii="Century" w:eastAsia="?Ｓ?明朝" w:hAnsi="?Ｓ?明朝" w:hint="eastAsia"/>
          <w:color w:val="000000"/>
          <w:sz w:val="21"/>
        </w:rPr>
        <w:t>訓令甲第二十六号</w:t>
      </w:r>
    </w:p>
    <w:p w:rsidR="008B0DB7" w:rsidRDefault="008B0DB7">
      <w:pPr>
        <w:widowControl/>
        <w:autoSpaceDE w:val="0"/>
        <w:autoSpaceDN w:val="0"/>
        <w:adjustRightInd w:val="0"/>
        <w:spacing w:line="420" w:lineRule="atLeast"/>
        <w:jc w:val="right"/>
        <w:rPr>
          <w:rFonts w:ascii="Century" w:eastAsia="?Ｓ?明朝" w:hAnsi="?Ｓ?明朝"/>
          <w:color w:val="000000"/>
          <w:sz w:val="21"/>
        </w:rPr>
      </w:pPr>
      <w:r>
        <w:rPr>
          <w:rFonts w:ascii="Century" w:eastAsia="?Ｓ?明朝" w:hAnsi="?Ｓ?明朝" w:hint="eastAsia"/>
          <w:color w:val="000000"/>
          <w:sz w:val="21"/>
        </w:rPr>
        <w:t>改正　平成一七年三月三一日訓令甲第一四号</w:t>
      </w:r>
    </w:p>
    <w:p w:rsidR="008B0DB7" w:rsidRDefault="008B0DB7">
      <w:pPr>
        <w:widowControl/>
        <w:autoSpaceDE w:val="0"/>
        <w:autoSpaceDN w:val="0"/>
        <w:adjustRightInd w:val="0"/>
        <w:spacing w:line="420" w:lineRule="atLeast"/>
        <w:jc w:val="right"/>
        <w:rPr>
          <w:rFonts w:ascii="Century" w:eastAsia="?Ｓ?明朝" w:hAnsi="?Ｓ?明朝"/>
          <w:color w:val="000000"/>
          <w:sz w:val="21"/>
        </w:rPr>
      </w:pPr>
      <w:r>
        <w:rPr>
          <w:rFonts w:ascii="Century" w:eastAsia="?Ｓ?明朝" w:hAnsi="?Ｓ?明朝" w:hint="eastAsia"/>
          <w:color w:val="000000"/>
          <w:sz w:val="21"/>
        </w:rPr>
        <w:t>平成二六年四月一一日訓令甲第二号</w:t>
      </w:r>
    </w:p>
    <w:p w:rsidR="008B0DB7" w:rsidRDefault="008B0DB7">
      <w:pPr>
        <w:widowControl/>
        <w:autoSpaceDE w:val="0"/>
        <w:autoSpaceDN w:val="0"/>
        <w:adjustRightInd w:val="0"/>
        <w:spacing w:line="420" w:lineRule="atLeast"/>
        <w:jc w:val="right"/>
        <w:rPr>
          <w:rFonts w:ascii="Century" w:eastAsia="?Ｓ?明朝" w:hAnsi="?Ｓ?明朝"/>
          <w:color w:val="000000"/>
          <w:sz w:val="21"/>
        </w:rPr>
      </w:pPr>
      <w:r>
        <w:rPr>
          <w:rFonts w:ascii="Century" w:eastAsia="?Ｓ?明朝" w:hAnsi="?Ｓ?明朝" w:hint="eastAsia"/>
          <w:color w:val="000000"/>
          <w:sz w:val="21"/>
        </w:rPr>
        <w:t>平成二九年一月一〇日訓令甲第二号</w:t>
      </w:r>
    </w:p>
    <w:p w:rsidR="008B0DB7" w:rsidRDefault="008B0DB7">
      <w:pPr>
        <w:widowControl/>
        <w:autoSpaceDE w:val="0"/>
        <w:autoSpaceDN w:val="0"/>
        <w:adjustRightInd w:val="0"/>
        <w:spacing w:line="420" w:lineRule="atLeast"/>
        <w:jc w:val="right"/>
        <w:rPr>
          <w:rFonts w:ascii="Century" w:eastAsia="?Ｓ?明朝" w:hAnsi="?Ｓ?明朝"/>
          <w:color w:val="000000"/>
          <w:sz w:val="21"/>
        </w:rPr>
      </w:pPr>
      <w:r>
        <w:rPr>
          <w:rFonts w:ascii="Century" w:eastAsia="?Ｓ?明朝" w:hAnsi="?Ｓ?明朝" w:hint="eastAsia"/>
          <w:color w:val="000000"/>
          <w:sz w:val="21"/>
        </w:rPr>
        <w:t>（題名改称）</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（趣旨）</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第一条　この訓令は、野辺地町財務規則（平成二十六年野辺地町規則第五号。以下「規則」という。）第百六条、第百二十二条、第百二十四条及び第百二十五条の規定に基づき、野辺地町が発注する物品購入等の競争入札に参加しようとする業者の資格審査及び選定に関し、必要な事項を定めるものとする。</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（平二六訓令甲二・平二九訓令甲二・一部改正）</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（定義）</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第二条　この訓令において、次の各号に掲げる用語の意義は、当該各号に定めるところによる。</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一　物品購入　物品の購入、製造、修繕、改造及び印刷製本費に係るものをいう。</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二　物品売払　物品の売払いに係るものをいう。</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三　役務の提供　賃貸借、建物管理等各種保守管理、運送、車両等の整備、調査・研究、その他のサービスの提供に係るものをいう。</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四　物品購入等　第一号から前号に掲げるものをいう。</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五　業者　物品の製造販売又は買受け若しくは役務の提供を業として営む者をいう。</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六　町内業者　野辺地町内に本社・本店を有する事業者</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七　準町内業者　野辺地町外に本社・本店を有し、かつ、野辺地町内に支社・支店・営業所等を有する事業者</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八　県内業者　前二号以外で、青森県内に本社・本店又は支社・支店・営業所等を有する事業者</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九　県外業者　前三号以外で、青森県外に本社・本店又は支社・支店・営業所等を有する事業者</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（平二九訓令甲二・一部改正）</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（一般競争入札の参加資格）</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lastRenderedPageBreak/>
        <w:t>第三条　規則第百六条第一項の規定により、一般競争入札に参加する者に必要な資格を定めるときは、次の各号に掲げる業者ではないものとする。</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一　入札参加資格審査申請書若しくは添付書類中の重要な事項について虚偽の記載をした者又は重要な事実について記載しなかった者</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二　関係法令の規定により必要とされる資格を取得していない者</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（平二六訓令甲二・平二九訓令甲二・一部改正）</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（一般競争入札の参加資格審査申請）</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第四条　物品購入等の一般競争入札の入札参加資格審査の申請書類は、別表第一のとおりとする。</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（平二九訓令甲二・一部改正）</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（一般競争入札の参加資格審査申請の時期）</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第五条　前条に規定する申請書類の提出時期は、隔年度ごとの一月から三月の間で定めるものとする。ただし、特に必要と認めたときは、中間年においても時期を定めることができる。</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２　前項の規定にかかわらず、特別な理由があると認められる者については、必要に応じ町長に申請書を提出することができる。</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（指名競争入札の参加者の資格）</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第六条　第三条から前条までの規定は、指名競争入札について準用する。</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（指名運用基準）</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第七条　入札に参加する者を指名するときは、次の各号に掲げる事項等を総合的に勘案することとする。</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一　実績の程度及び履行能力並びに履行成績</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二　契約の内容に適した専門性及び技術的適性</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三　代理店又は特約店の有無</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四　指名回数</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２　前項に定めるもののほか、次条に掲げる場合を除き、町内業者を優先して指名するものとする。</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３　町長は、町内業者の指名に当たり、町の業務への協力状況、地域貢献活動の実施状況等を勘案した優先指名をすることができる。</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４　町長は、町内業者以外の事業者が受注する場合においても、当該事業者に対して町内からの人材雇用又は物品の町内調達等の要請に努めるものとする。</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lastRenderedPageBreak/>
        <w:t>（平二九訓令甲二・一部改正）</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（準町内業者等の指名運用基準）</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第八条　物品購入等において、次の各号のいずれかに該当する場合は、事業者の有する資格、実績、雇用する者の数、経験などを総合的に勘案し、準町内業者、県内業者、県外業者の順に選定することができる。</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一　特殊な技術又は生産設備を必要とする等、町内業者では対応できない場合</w:t>
      </w:r>
    </w:p>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二　入札に参加させることができる町内業者数が２者以下の場合（予定価格が百万円以下の場合を除く。）</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（平二九訓令甲二・追加）</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（委任）</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第九条　この訓令に定めるもののほか、必要な事項については、町長が別に定める。</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（平二九訓令甲二・旧第八条繰下）</w:t>
      </w:r>
    </w:p>
    <w:p w:rsidR="008B0DB7" w:rsidRDefault="008B0DB7">
      <w:pPr>
        <w:widowControl/>
        <w:autoSpaceDE w:val="0"/>
        <w:autoSpaceDN w:val="0"/>
        <w:adjustRightInd w:val="0"/>
        <w:spacing w:line="420" w:lineRule="atLeast"/>
        <w:ind w:left="630"/>
        <w:rPr>
          <w:rFonts w:ascii="Century" w:eastAsia="?Ｓ?明朝" w:hAnsi="?Ｓ?明朝"/>
          <w:color w:val="000000"/>
          <w:sz w:val="21"/>
        </w:rPr>
      </w:pPr>
      <w:r>
        <w:rPr>
          <w:rFonts w:ascii="Century" w:eastAsia="?Ｓ?明朝" w:hAnsi="?Ｓ?明朝" w:hint="eastAsia"/>
          <w:color w:val="000000"/>
          <w:sz w:val="21"/>
        </w:rPr>
        <w:t>附　則</w:t>
      </w:r>
    </w:p>
    <w:p w:rsidR="008B0DB7" w:rsidRDefault="008B0DB7">
      <w:pPr>
        <w:widowControl/>
        <w:autoSpaceDE w:val="0"/>
        <w:autoSpaceDN w:val="0"/>
        <w:adjustRightInd w:val="0"/>
        <w:spacing w:line="420" w:lineRule="atLeast"/>
        <w:ind w:left="210"/>
        <w:rPr>
          <w:rFonts w:ascii="Century" w:eastAsia="?Ｓ?明朝" w:hAnsi="?Ｓ?明朝"/>
          <w:color w:val="000000"/>
          <w:sz w:val="21"/>
        </w:rPr>
      </w:pPr>
      <w:r>
        <w:rPr>
          <w:rFonts w:ascii="Century" w:eastAsia="?Ｓ?明朝" w:hAnsi="?Ｓ?明朝" w:hint="eastAsia"/>
          <w:color w:val="000000"/>
          <w:sz w:val="21"/>
        </w:rPr>
        <w:t>（施行期日）</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１　この訓令は、平成十六年十二月一日から施行する。</w:t>
      </w:r>
    </w:p>
    <w:p w:rsidR="008B0DB7" w:rsidRDefault="008B0DB7">
      <w:pPr>
        <w:widowControl/>
        <w:autoSpaceDE w:val="0"/>
        <w:autoSpaceDN w:val="0"/>
        <w:adjustRightInd w:val="0"/>
        <w:spacing w:line="420" w:lineRule="atLeast"/>
        <w:ind w:left="630"/>
        <w:rPr>
          <w:rFonts w:ascii="Century" w:eastAsia="?Ｓ?明朝" w:hAnsi="?Ｓ?明朝"/>
          <w:color w:val="000000"/>
          <w:sz w:val="21"/>
        </w:rPr>
      </w:pPr>
      <w:r>
        <w:rPr>
          <w:rFonts w:ascii="Century" w:eastAsia="?Ｓ?明朝" w:hAnsi="?Ｓ?明朝" w:hint="eastAsia"/>
          <w:color w:val="000000"/>
          <w:sz w:val="21"/>
        </w:rPr>
        <w:t>附　則（平成一七年三月三一日訓令甲第一四号）</w:t>
      </w:r>
    </w:p>
    <w:p w:rsidR="008B0DB7" w:rsidRDefault="008B0DB7">
      <w:pPr>
        <w:widowControl/>
        <w:autoSpaceDE w:val="0"/>
        <w:autoSpaceDN w:val="0"/>
        <w:adjustRightInd w:val="0"/>
        <w:spacing w:line="420" w:lineRule="atLeast"/>
        <w:ind w:firstLine="210"/>
        <w:rPr>
          <w:rFonts w:ascii="Century" w:eastAsia="?Ｓ?明朝" w:hAnsi="?Ｓ?明朝"/>
          <w:color w:val="000000"/>
          <w:sz w:val="21"/>
        </w:rPr>
      </w:pPr>
      <w:r>
        <w:rPr>
          <w:rFonts w:ascii="Century" w:eastAsia="?Ｓ?明朝" w:hAnsi="?Ｓ?明朝" w:hint="eastAsia"/>
          <w:color w:val="000000"/>
          <w:sz w:val="21"/>
        </w:rPr>
        <w:t>この訓令は、平成十七年四月一日から施行する。</w:t>
      </w:r>
    </w:p>
    <w:p w:rsidR="008B0DB7" w:rsidRDefault="008B0DB7">
      <w:pPr>
        <w:widowControl/>
        <w:autoSpaceDE w:val="0"/>
        <w:autoSpaceDN w:val="0"/>
        <w:adjustRightInd w:val="0"/>
        <w:spacing w:line="420" w:lineRule="atLeast"/>
        <w:ind w:left="630"/>
        <w:rPr>
          <w:rFonts w:ascii="Century" w:eastAsia="?Ｓ?明朝" w:hAnsi="?Ｓ?明朝"/>
          <w:color w:val="000000"/>
          <w:sz w:val="21"/>
        </w:rPr>
      </w:pPr>
      <w:r>
        <w:rPr>
          <w:rFonts w:ascii="Century" w:eastAsia="?Ｓ?明朝" w:hAnsi="?Ｓ?明朝" w:hint="eastAsia"/>
          <w:color w:val="000000"/>
          <w:sz w:val="21"/>
        </w:rPr>
        <w:t>附　則（平成二六年四月一一日訓令甲第二号）</w:t>
      </w:r>
    </w:p>
    <w:p w:rsidR="008B0DB7" w:rsidRDefault="008B0DB7">
      <w:pPr>
        <w:widowControl/>
        <w:autoSpaceDE w:val="0"/>
        <w:autoSpaceDN w:val="0"/>
        <w:adjustRightInd w:val="0"/>
        <w:spacing w:line="420" w:lineRule="atLeast"/>
        <w:ind w:firstLine="210"/>
        <w:rPr>
          <w:rFonts w:ascii="Century" w:eastAsia="?Ｓ?明朝" w:hAnsi="?Ｓ?明朝"/>
          <w:color w:val="000000"/>
          <w:sz w:val="21"/>
        </w:rPr>
      </w:pPr>
      <w:r>
        <w:rPr>
          <w:rFonts w:ascii="Century" w:eastAsia="?Ｓ?明朝" w:hAnsi="?Ｓ?明朝" w:hint="eastAsia"/>
          <w:color w:val="000000"/>
          <w:sz w:val="21"/>
        </w:rPr>
        <w:t>この訓令は、公表の日から施行し、平成二十六年四月一日から適用する。</w:t>
      </w:r>
    </w:p>
    <w:p w:rsidR="008B0DB7" w:rsidRDefault="008B0DB7">
      <w:pPr>
        <w:widowControl/>
        <w:autoSpaceDE w:val="0"/>
        <w:autoSpaceDN w:val="0"/>
        <w:adjustRightInd w:val="0"/>
        <w:spacing w:line="420" w:lineRule="atLeast"/>
        <w:ind w:left="630"/>
        <w:rPr>
          <w:rFonts w:ascii="Century" w:eastAsia="?Ｓ?明朝" w:hAnsi="?Ｓ?明朝"/>
          <w:color w:val="000000"/>
          <w:sz w:val="21"/>
        </w:rPr>
      </w:pPr>
      <w:r>
        <w:rPr>
          <w:rFonts w:ascii="Century" w:eastAsia="?Ｓ?明朝" w:hAnsi="?Ｓ?明朝" w:hint="eastAsia"/>
          <w:color w:val="000000"/>
          <w:sz w:val="21"/>
        </w:rPr>
        <w:t>附　則（平成二九年一月一〇日訓令甲第二号）</w:t>
      </w:r>
    </w:p>
    <w:p w:rsidR="008B0DB7" w:rsidRDefault="008B0DB7">
      <w:pPr>
        <w:widowControl/>
        <w:autoSpaceDE w:val="0"/>
        <w:autoSpaceDN w:val="0"/>
        <w:adjustRightInd w:val="0"/>
        <w:spacing w:line="420" w:lineRule="atLeast"/>
        <w:ind w:firstLine="210"/>
        <w:rPr>
          <w:rFonts w:ascii="Century" w:eastAsia="?Ｓ?明朝" w:hAnsi="?Ｓ?明朝"/>
          <w:color w:val="000000"/>
          <w:sz w:val="21"/>
        </w:rPr>
      </w:pPr>
      <w:r>
        <w:rPr>
          <w:rFonts w:ascii="Century" w:eastAsia="?Ｓ?明朝" w:hAnsi="?Ｓ?明朝" w:hint="eastAsia"/>
          <w:color w:val="000000"/>
          <w:sz w:val="21"/>
        </w:rPr>
        <w:t>この訓令は、公表の日から施行し、平成二十八年十二月二十二日から適用する。ただし、第七条第二項の改正規定、同条に次の二項を加える規定及び第八条を第九条とし、同条の前に次の一条を加える規定は平成二十九年四月一日から施行する。</w:t>
      </w:r>
    </w:p>
    <w:p w:rsidR="008B0DB7" w:rsidRDefault="008B0DB7">
      <w:pPr>
        <w:widowControl/>
        <w:autoSpaceDE w:val="0"/>
        <w:autoSpaceDN w:val="0"/>
        <w:adjustRightInd w:val="0"/>
        <w:spacing w:line="420" w:lineRule="atLeast"/>
        <w:ind w:left="210" w:hanging="210"/>
        <w:rPr>
          <w:rFonts w:ascii="Century" w:eastAsia="?Ｓ?明朝" w:hAnsi="?Ｓ?明朝"/>
          <w:color w:val="000000"/>
          <w:sz w:val="21"/>
        </w:rPr>
      </w:pPr>
      <w:r>
        <w:rPr>
          <w:rFonts w:ascii="Century" w:eastAsia="?Ｓ?明朝" w:hAnsi="?Ｓ?明朝" w:hint="eastAsia"/>
          <w:color w:val="000000"/>
          <w:sz w:val="21"/>
        </w:rPr>
        <w:t>別表第１（第４条関係）</w:t>
      </w:r>
    </w:p>
    <w:p w:rsidR="008B0DB7" w:rsidRDefault="008B0DB7">
      <w:pPr>
        <w:widowControl/>
        <w:autoSpaceDE w:val="0"/>
        <w:autoSpaceDN w:val="0"/>
        <w:adjustRightInd w:val="0"/>
        <w:spacing w:line="420" w:lineRule="atLeast"/>
        <w:ind w:left="840"/>
        <w:rPr>
          <w:rFonts w:ascii="Century" w:eastAsia="?Ｓ?明朝" w:hAnsi="?Ｓ?明朝"/>
          <w:color w:val="000000"/>
          <w:sz w:val="21"/>
        </w:rPr>
      </w:pPr>
      <w:r>
        <w:rPr>
          <w:rFonts w:ascii="Century" w:eastAsia="?Ｓ?明朝" w:hAnsi="?Ｓ?明朝" w:hint="eastAsia"/>
          <w:color w:val="000000"/>
          <w:sz w:val="21"/>
        </w:rPr>
        <w:t>（平</w:t>
      </w:r>
      <w:r>
        <w:rPr>
          <w:rFonts w:ascii="Century" w:eastAsia="?Ｓ?明朝" w:hAnsi="?Ｓ?明朝"/>
          <w:color w:val="000000"/>
          <w:sz w:val="21"/>
        </w:rPr>
        <w:t>29</w:t>
      </w:r>
      <w:r>
        <w:rPr>
          <w:rFonts w:ascii="Century" w:eastAsia="?Ｓ?明朝" w:hAnsi="?Ｓ?明朝" w:hint="eastAsia"/>
          <w:color w:val="000000"/>
          <w:sz w:val="21"/>
        </w:rPr>
        <w:t>訓令甲２・全改）</w:t>
      </w:r>
    </w:p>
    <w:p w:rsidR="008B0DB7" w:rsidRDefault="008B0DB7">
      <w:pPr>
        <w:widowControl/>
        <w:autoSpaceDE w:val="0"/>
        <w:autoSpaceDN w:val="0"/>
        <w:adjustRightInd w:val="0"/>
        <w:spacing w:line="420" w:lineRule="atLeast"/>
        <w:ind w:left="420"/>
        <w:rPr>
          <w:rFonts w:ascii="Century" w:eastAsia="?Ｓ?明朝" w:hAnsi="?Ｓ?明朝"/>
          <w:color w:val="000000"/>
          <w:sz w:val="21"/>
        </w:rPr>
      </w:pPr>
      <w:r>
        <w:rPr>
          <w:rFonts w:ascii="Century" w:eastAsia="?Ｓ?明朝" w:hAnsi="?Ｓ?明朝" w:hint="eastAsia"/>
          <w:color w:val="000000"/>
          <w:sz w:val="21"/>
        </w:rPr>
        <w:t>入札参加資格審査申請書類</w:t>
      </w:r>
    </w:p>
    <w:tbl>
      <w:tblPr>
        <w:tblW w:w="0" w:type="auto"/>
        <w:tblInd w:w="5" w:type="dxa"/>
        <w:tblLayout w:type="fixed"/>
        <w:tblCellMar>
          <w:left w:w="0" w:type="dxa"/>
          <w:right w:w="0" w:type="dxa"/>
        </w:tblCellMar>
        <w:tblLook w:val="0000" w:firstRow="0" w:lastRow="0" w:firstColumn="0" w:lastColumn="0" w:noHBand="0" w:noVBand="0"/>
      </w:tblPr>
      <w:tblGrid>
        <w:gridCol w:w="850"/>
        <w:gridCol w:w="4337"/>
        <w:gridCol w:w="3316"/>
      </w:tblGrid>
      <w:tr w:rsidR="008B0DB7">
        <w:tc>
          <w:tcPr>
            <w:tcW w:w="850" w:type="dxa"/>
            <w:tcBorders>
              <w:top w:val="single" w:sz="4" w:space="0" w:color="000000"/>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jc w:val="center"/>
              <w:rPr>
                <w:rFonts w:ascii="Century" w:eastAsia="?Ｓ?明朝" w:hAnsi="?Ｓ?明朝"/>
                <w:color w:val="000000"/>
                <w:sz w:val="21"/>
              </w:rPr>
            </w:pPr>
            <w:r>
              <w:rPr>
                <w:rFonts w:ascii="Century" w:eastAsia="?Ｓ?明朝" w:hAnsi="?Ｓ?明朝" w:hint="eastAsia"/>
                <w:color w:val="000000"/>
                <w:sz w:val="21"/>
              </w:rPr>
              <w:t>書類番号</w:t>
            </w:r>
          </w:p>
        </w:tc>
        <w:tc>
          <w:tcPr>
            <w:tcW w:w="4337" w:type="dxa"/>
            <w:tcBorders>
              <w:top w:val="single" w:sz="4" w:space="0" w:color="000000"/>
              <w:left w:val="nil"/>
              <w:bottom w:val="single" w:sz="4" w:space="0" w:color="000000"/>
              <w:right w:val="single" w:sz="4" w:space="0" w:color="000000"/>
            </w:tcBorders>
          </w:tcPr>
          <w:p w:rsidR="008B0DB7" w:rsidRDefault="008B0DB7">
            <w:pPr>
              <w:widowControl/>
              <w:autoSpaceDE w:val="0"/>
              <w:autoSpaceDN w:val="0"/>
              <w:adjustRightInd w:val="0"/>
              <w:spacing w:line="420" w:lineRule="atLeast"/>
              <w:jc w:val="center"/>
              <w:rPr>
                <w:rFonts w:ascii="Century" w:eastAsia="?Ｓ?明朝" w:hAnsi="?Ｓ?明朝"/>
                <w:color w:val="000000"/>
                <w:sz w:val="21"/>
              </w:rPr>
            </w:pPr>
            <w:r>
              <w:rPr>
                <w:rFonts w:ascii="Century" w:eastAsia="?Ｓ?明朝" w:hAnsi="?Ｓ?明朝" w:hint="eastAsia"/>
                <w:color w:val="000000"/>
                <w:sz w:val="21"/>
              </w:rPr>
              <w:t>提出書類</w:t>
            </w:r>
          </w:p>
        </w:tc>
        <w:tc>
          <w:tcPr>
            <w:tcW w:w="3316" w:type="dxa"/>
            <w:tcBorders>
              <w:top w:val="single" w:sz="4" w:space="0" w:color="000000"/>
              <w:left w:val="nil"/>
              <w:bottom w:val="single" w:sz="4" w:space="0" w:color="000000"/>
              <w:right w:val="single" w:sz="4" w:space="0" w:color="000000"/>
            </w:tcBorders>
          </w:tcPr>
          <w:p w:rsidR="008B0DB7" w:rsidRDefault="008B0DB7">
            <w:pPr>
              <w:widowControl/>
              <w:autoSpaceDE w:val="0"/>
              <w:autoSpaceDN w:val="0"/>
              <w:adjustRightInd w:val="0"/>
              <w:spacing w:line="420" w:lineRule="atLeast"/>
              <w:jc w:val="center"/>
              <w:rPr>
                <w:rFonts w:ascii="Century" w:eastAsia="?Ｓ?明朝" w:hAnsi="?Ｓ?明朝"/>
                <w:color w:val="000000"/>
                <w:sz w:val="21"/>
              </w:rPr>
            </w:pPr>
            <w:r>
              <w:rPr>
                <w:rFonts w:ascii="Century" w:eastAsia="?Ｓ?明朝" w:hAnsi="?Ｓ?明朝" w:hint="eastAsia"/>
                <w:color w:val="000000"/>
                <w:sz w:val="21"/>
              </w:rPr>
              <w:t>備考</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一般競争（指名競争）参加資格審査申請書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2</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参加を希望する業種・品目</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3</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許可・登録証明書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営業内容により必要となる許認可又は登録証明書</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lastRenderedPageBreak/>
              <w:t>4</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営業所一覧</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5</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商業登記事項証明書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法人経営の場合のみ</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6</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財務諸表類</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直前の事業年度分</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7</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実績調書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契約実績等</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8</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使用印鑑届</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9</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印鑑証明書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代表者のもの</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10</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市町村税証明書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滞納（未納）の税額がない証明</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11</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国税に係る納税証明書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滞納（未納）の税額がない証明</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12</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都道府県税納税証明書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滞納（未納）の税額がない証明</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13</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委任状</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入札、契約等を支店等へ委任する場合のみ</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14</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身元（身分）証明書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個人経営の場合のみ</w:t>
            </w: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15</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生産設備表</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p>
        </w:tc>
      </w:tr>
      <w:tr w:rsidR="008B0DB7">
        <w:tc>
          <w:tcPr>
            <w:tcW w:w="850" w:type="dxa"/>
            <w:tcBorders>
              <w:top w:val="nil"/>
              <w:left w:val="single" w:sz="4" w:space="0" w:color="000000"/>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color w:val="000000"/>
                <w:sz w:val="21"/>
              </w:rPr>
              <w:t>16</w:t>
            </w:r>
          </w:p>
        </w:tc>
        <w:tc>
          <w:tcPr>
            <w:tcW w:w="4337"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r>
              <w:rPr>
                <w:rFonts w:ascii="Century" w:eastAsia="?Ｓ?明朝" w:hAnsi="?Ｓ?明朝" w:hint="eastAsia"/>
                <w:color w:val="000000"/>
                <w:sz w:val="21"/>
              </w:rPr>
              <w:t>代理店・特約店証明書</w:t>
            </w:r>
          </w:p>
        </w:tc>
        <w:tc>
          <w:tcPr>
            <w:tcW w:w="3316" w:type="dxa"/>
            <w:tcBorders>
              <w:top w:val="nil"/>
              <w:left w:val="nil"/>
              <w:bottom w:val="single" w:sz="4" w:space="0" w:color="000000"/>
              <w:right w:val="single" w:sz="4" w:space="0" w:color="000000"/>
            </w:tcBorders>
          </w:tcPr>
          <w:p w:rsidR="008B0DB7" w:rsidRDefault="008B0DB7">
            <w:pPr>
              <w:widowControl/>
              <w:autoSpaceDE w:val="0"/>
              <w:autoSpaceDN w:val="0"/>
              <w:adjustRightInd w:val="0"/>
              <w:spacing w:line="420" w:lineRule="atLeast"/>
              <w:rPr>
                <w:rFonts w:ascii="Century" w:eastAsia="?Ｓ?明朝" w:hAnsi="?Ｓ?明朝"/>
                <w:color w:val="000000"/>
                <w:sz w:val="21"/>
              </w:rPr>
            </w:pPr>
          </w:p>
        </w:tc>
      </w:tr>
    </w:tbl>
    <w:p w:rsidR="008B0DB7" w:rsidRDefault="008B0DB7">
      <w:pPr>
        <w:widowControl/>
        <w:autoSpaceDE w:val="0"/>
        <w:autoSpaceDN w:val="0"/>
        <w:adjustRightInd w:val="0"/>
        <w:spacing w:line="420" w:lineRule="atLeast"/>
        <w:ind w:left="420" w:hanging="210"/>
        <w:rPr>
          <w:rFonts w:ascii="Century" w:eastAsia="?Ｓ?明朝" w:hAnsi="?Ｓ?明朝"/>
          <w:color w:val="000000"/>
          <w:sz w:val="21"/>
        </w:rPr>
      </w:pPr>
      <w:r>
        <w:rPr>
          <w:rFonts w:ascii="Century" w:eastAsia="?Ｓ?明朝" w:hAnsi="?Ｓ?明朝" w:hint="eastAsia"/>
          <w:color w:val="000000"/>
          <w:sz w:val="21"/>
        </w:rPr>
        <w:t>備考　特に必要と認める場合は、これ以外の書類の添付を求めることができる。</w:t>
      </w:r>
    </w:p>
    <w:p w:rsidR="008B0DB7" w:rsidRDefault="008B0DB7">
      <w:pPr>
        <w:widowControl/>
        <w:autoSpaceDE w:val="0"/>
        <w:autoSpaceDN w:val="0"/>
        <w:adjustRightInd w:val="0"/>
        <w:spacing w:line="420" w:lineRule="atLeast"/>
        <w:rPr>
          <w:rFonts w:ascii="Century" w:eastAsia="?Ｓ?明朝" w:hAnsi="?Ｓ?明朝"/>
          <w:color w:val="000000"/>
          <w:sz w:val="21"/>
        </w:rPr>
      </w:pPr>
      <w:bookmarkStart w:id="1" w:name="last"/>
      <w:bookmarkEnd w:id="1"/>
    </w:p>
    <w:sectPr w:rsidR="008B0DB7">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B7" w:rsidRDefault="008B0DB7">
      <w:r>
        <w:separator/>
      </w:r>
    </w:p>
  </w:endnote>
  <w:endnote w:type="continuationSeparator" w:id="0">
    <w:p w:rsidR="008B0DB7" w:rsidRDefault="008B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Ｓ?明朝">
    <w:altName w:val="ＭＳ 明朝"/>
    <w:panose1 w:val="00000000000000000000"/>
    <w:charset w:val="80"/>
    <w:family w:val="auto"/>
    <w:notTrueType/>
    <w:pitch w:val="default"/>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B7" w:rsidRDefault="008B0DB7">
    <w:pPr>
      <w:widowControl/>
      <w:autoSpaceDE w:val="0"/>
      <w:autoSpaceDN w:val="0"/>
      <w:adjustRightInd w:val="0"/>
      <w:spacing w:line="252" w:lineRule="atLeast"/>
      <w:jc w:val="center"/>
      <w:rPr>
        <w:rFonts w:ascii="Century" w:eastAsia="?Ｓ?明朝" w:hAnsi="?Ｓ?明朝"/>
        <w:color w:val="000000"/>
        <w:sz w:val="21"/>
      </w:rPr>
    </w:pPr>
    <w:r>
      <w:rPr>
        <w:rFonts w:ascii="Century" w:eastAsia="?Ｓ?明朝" w:hAnsi="?Ｓ?明朝"/>
        <w:color w:val="000000"/>
        <w:sz w:val="21"/>
      </w:rPr>
      <w:fldChar w:fldCharType="begin"/>
    </w:r>
    <w:r>
      <w:rPr>
        <w:rFonts w:ascii="Century" w:eastAsia="?Ｓ?明朝" w:hAnsi="?Ｓ?明朝"/>
        <w:color w:val="000000"/>
        <w:sz w:val="21"/>
      </w:rPr>
      <w:instrText>PAGE</w:instrText>
    </w:r>
    <w:r>
      <w:rPr>
        <w:rFonts w:ascii="Century" w:eastAsia="?Ｓ?明朝" w:hAnsi="?Ｓ?明朝"/>
        <w:color w:val="000000"/>
        <w:sz w:val="21"/>
      </w:rPr>
      <w:fldChar w:fldCharType="separate"/>
    </w:r>
    <w:r w:rsidR="007F79E5">
      <w:rPr>
        <w:rFonts w:ascii="Century" w:eastAsia="?Ｓ?明朝" w:hAnsi="?Ｓ?明朝"/>
        <w:noProof/>
        <w:color w:val="000000"/>
        <w:sz w:val="21"/>
      </w:rPr>
      <w:t>1</w:t>
    </w:r>
    <w:r>
      <w:rPr>
        <w:rFonts w:ascii="Century" w:eastAsia="?Ｓ?明朝" w:hAnsi="?Ｓ?明朝"/>
        <w:color w:val="000000"/>
        <w:sz w:val="21"/>
      </w:rPr>
      <w:fldChar w:fldCharType="end"/>
    </w:r>
    <w:r>
      <w:rPr>
        <w:rFonts w:ascii="Century" w:eastAsia="?Ｓ?明朝" w:hAnsi="?Ｓ?明朝"/>
        <w:color w:val="000000"/>
        <w:sz w:val="21"/>
      </w:rPr>
      <w:t>/</w:t>
    </w:r>
    <w:r>
      <w:rPr>
        <w:rFonts w:ascii="Century" w:eastAsia="?Ｓ?明朝" w:hAnsi="?Ｓ?明朝"/>
        <w:color w:val="000000"/>
        <w:sz w:val="21"/>
      </w:rPr>
      <w:fldChar w:fldCharType="begin"/>
    </w:r>
    <w:r>
      <w:rPr>
        <w:rFonts w:ascii="Century" w:eastAsia="?Ｓ?明朝" w:hAnsi="?Ｓ?明朝"/>
        <w:color w:val="000000"/>
        <w:sz w:val="21"/>
      </w:rPr>
      <w:instrText xml:space="preserve"> PAGEREF "last"  </w:instrText>
    </w:r>
    <w:r>
      <w:rPr>
        <w:rFonts w:ascii="Century" w:eastAsia="?Ｓ?明朝" w:hAnsi="?Ｓ?明朝"/>
        <w:color w:val="000000"/>
        <w:sz w:val="21"/>
      </w:rPr>
      <w:fldChar w:fldCharType="separate"/>
    </w:r>
    <w:r w:rsidR="007F79E5">
      <w:rPr>
        <w:rFonts w:ascii="Century" w:eastAsia="?Ｓ?明朝" w:hAnsi="?Ｓ?明朝"/>
        <w:noProof/>
        <w:color w:val="000000"/>
        <w:sz w:val="21"/>
      </w:rPr>
      <w:t>4</w:t>
    </w:r>
    <w:r>
      <w:rPr>
        <w:rFonts w:ascii="Century" w:eastAsia="?Ｓ?明朝" w:hAnsi="?Ｓ?明朝"/>
        <w:color w:val="000000"/>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B7" w:rsidRDefault="008B0DB7">
      <w:r>
        <w:separator/>
      </w:r>
    </w:p>
  </w:footnote>
  <w:footnote w:type="continuationSeparator" w:id="0">
    <w:p w:rsidR="008B0DB7" w:rsidRDefault="008B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53"/>
    <w:rsid w:val="007F79E5"/>
    <w:rsid w:val="008B0DB7"/>
    <w:rsid w:val="008F457D"/>
    <w:rsid w:val="00FA04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2265</Words>
  <Characters>189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和則</dc:creator>
  <cp:lastModifiedBy>熊谷　和則</cp:lastModifiedBy>
  <cp:revision>2</cp:revision>
  <dcterms:created xsi:type="dcterms:W3CDTF">2017-04-06T00:05:00Z</dcterms:created>
  <dcterms:modified xsi:type="dcterms:W3CDTF">2017-04-06T00:05:00Z</dcterms:modified>
</cp:coreProperties>
</file>